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1. </w:t>
      </w:r>
      <w:r>
        <w:rPr>
          <w:rFonts w:ascii="Courier New" w:eastAsia="Courier New" w:hAnsi="Courier New"/>
          <w:color w:val="000000"/>
          <w:sz w:val="20"/>
        </w:rPr>
        <w:t>A multinational enterprise is a firm that engages in foreign direct investment by directly investing in, controlling, and managing value-added activities in other countries.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2. </w:t>
      </w:r>
      <w:r>
        <w:rPr>
          <w:rFonts w:ascii="Courier New" w:eastAsia="Courier New" w:hAnsi="Courier New"/>
          <w:color w:val="000000"/>
          <w:sz w:val="20"/>
        </w:rPr>
        <w:t>The term “emerging markets” refers to all markets other than the developed markets.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3. </w:t>
      </w:r>
      <w:r>
        <w:rPr>
          <w:rFonts w:ascii="Courier New" w:eastAsia="Courier New" w:hAnsi="Courier New"/>
          <w:color w:val="000000"/>
          <w:sz w:val="20"/>
        </w:rPr>
        <w:t>Gross domestic product (GDP) is the sum of value added by resident firms, households, and governments operating in an economy.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4. </w:t>
      </w:r>
      <w:r>
        <w:rPr>
          <w:rFonts w:ascii="Courier New" w:eastAsia="Courier New" w:hAnsi="Courier New"/>
          <w:color w:val="000000"/>
          <w:sz w:val="20"/>
        </w:rPr>
        <w:t>Majority of the global GDP is contributed by the emerging markets.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5. </w:t>
      </w:r>
      <w:r>
        <w:rPr>
          <w:rFonts w:ascii="Courier New" w:eastAsia="Courier New" w:hAnsi="Courier New"/>
          <w:color w:val="000000"/>
          <w:sz w:val="20"/>
        </w:rPr>
        <w:t>Purchasing power parity (PPP) is a conversion that determines the equivalent amount of goods and services different currencies can purchase.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6. </w:t>
      </w:r>
      <w:r>
        <w:rPr>
          <w:rFonts w:ascii="Courier New" w:eastAsia="Courier New" w:hAnsi="Courier New"/>
          <w:color w:val="000000"/>
          <w:sz w:val="20"/>
        </w:rPr>
        <w:t>Purchasing power parity (PPP) is calculated as the sum of value added by resident firms, households, and governments operating in an economy.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7. </w:t>
      </w:r>
      <w:r>
        <w:rPr>
          <w:rFonts w:ascii="Courier New" w:eastAsia="Courier New" w:hAnsi="Courier New"/>
          <w:color w:val="000000"/>
          <w:sz w:val="20"/>
        </w:rPr>
        <w:t>Emerging markets contribute about 30% of global GDP without adjusting for purchasing power parity (PPP).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8. </w:t>
      </w:r>
      <w:r>
        <w:rPr>
          <w:rFonts w:ascii="Courier New" w:eastAsia="Courier New" w:hAnsi="Courier New"/>
          <w:color w:val="000000"/>
          <w:sz w:val="20"/>
        </w:rPr>
        <w:t>More than half the GDP produced by emerging markets comes from outside the BRIC countries.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9. </w:t>
      </w:r>
      <w:r>
        <w:rPr>
          <w:rFonts w:ascii="Courier New" w:eastAsia="Courier New" w:hAnsi="Courier New"/>
          <w:color w:val="000000"/>
          <w:sz w:val="20"/>
        </w:rPr>
        <w:t>On the global economic pyramid, the Triad refers to developed economies consisting of North America, Western Europe, and Japan.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10. </w:t>
      </w:r>
      <w:r>
        <w:rPr>
          <w:rFonts w:ascii="Courier New" w:eastAsia="Courier New" w:hAnsi="Courier New"/>
          <w:color w:val="000000"/>
          <w:sz w:val="20"/>
        </w:rPr>
        <w:t>All the countries of the BRIC belong to the top tier of the global economic pyramid.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11. </w:t>
      </w:r>
      <w:r>
        <w:rPr>
          <w:rFonts w:ascii="Courier New" w:eastAsia="Courier New" w:hAnsi="Courier New"/>
          <w:color w:val="000000"/>
          <w:sz w:val="20"/>
        </w:rPr>
        <w:t>The second tier of the global economic pyramid is made up of countries with a per capita annual income of more than $20,000.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12. </w:t>
      </w:r>
      <w:r>
        <w:rPr>
          <w:rFonts w:ascii="Courier New" w:eastAsia="Courier New" w:hAnsi="Courier New"/>
          <w:color w:val="000000"/>
          <w:sz w:val="20"/>
        </w:rPr>
        <w:t>The emerging markets of the world are placed at the top of the global economic pyramid.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13. </w:t>
      </w:r>
      <w:r>
        <w:rPr>
          <w:rFonts w:ascii="Courier New" w:eastAsia="Courier New" w:hAnsi="Courier New"/>
          <w:color w:val="000000"/>
          <w:sz w:val="20"/>
        </w:rPr>
        <w:t>The global economic pyramid does not represent countries that have a per capita annual income of less than $2,000.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14. </w:t>
      </w:r>
      <w:r>
        <w:rPr>
          <w:rFonts w:ascii="Courier New" w:eastAsia="Courier New" w:hAnsi="Courier New"/>
          <w:color w:val="000000"/>
          <w:sz w:val="20"/>
        </w:rPr>
        <w:t>The term "base of the pyramid" represents economies where individuals make less than $2,000 a year.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15. </w:t>
      </w:r>
      <w:r>
        <w:rPr>
          <w:rFonts w:ascii="Courier New" w:eastAsia="Courier New" w:hAnsi="Courier New"/>
          <w:color w:val="000000"/>
          <w:sz w:val="20"/>
        </w:rPr>
        <w:t>Reverse innovations are innovations that are adopted first in the Triad-based multinationals and then diffused around the world.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16. </w:t>
      </w:r>
      <w:r>
        <w:rPr>
          <w:rFonts w:ascii="Courier New" w:eastAsia="Courier New" w:hAnsi="Courier New"/>
          <w:color w:val="000000"/>
          <w:sz w:val="20"/>
        </w:rPr>
        <w:t>Reverse innovation is an example of bottom up innovation.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17. </w:t>
      </w:r>
      <w:r>
        <w:rPr>
          <w:rFonts w:ascii="Courier New" w:eastAsia="Courier New" w:hAnsi="Courier New"/>
          <w:color w:val="000000"/>
          <w:sz w:val="20"/>
        </w:rPr>
        <w:t>The Group of 20 includes the European Union (EU)—a regional bloc.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18. </w:t>
      </w:r>
      <w:r>
        <w:rPr>
          <w:rFonts w:ascii="Courier New" w:eastAsia="Courier New" w:hAnsi="Courier New"/>
          <w:color w:val="000000"/>
          <w:sz w:val="20"/>
        </w:rPr>
        <w:t>Globalization has driven up the salaries of low-level jobs.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19. </w:t>
      </w:r>
      <w:r>
        <w:rPr>
          <w:rFonts w:ascii="Courier New" w:eastAsia="Courier New" w:hAnsi="Courier New"/>
          <w:color w:val="000000"/>
          <w:sz w:val="20"/>
        </w:rPr>
        <w:t>An international premium is a significant pay raise awarded to expatriate employees working abroad.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20. </w:t>
      </w:r>
      <w:r>
        <w:rPr>
          <w:rFonts w:ascii="Courier New" w:eastAsia="Courier New" w:hAnsi="Courier New"/>
          <w:color w:val="000000"/>
          <w:sz w:val="20"/>
        </w:rPr>
        <w:t xml:space="preserve">New York has more </w:t>
      </w:r>
      <w:r>
        <w:rPr>
          <w:rFonts w:ascii="Courier New" w:eastAsia="Courier New" w:hAnsi="Courier New"/>
          <w:i/>
          <w:color w:val="000000"/>
          <w:sz w:val="20"/>
        </w:rPr>
        <w:t>Fortune</w:t>
      </w:r>
      <w:r>
        <w:rPr>
          <w:rFonts w:ascii="Courier New" w:eastAsia="Courier New" w:hAnsi="Courier New"/>
          <w:color w:val="000000"/>
          <w:sz w:val="20"/>
        </w:rPr>
        <w:t xml:space="preserve"> Global 500 company headquarters than any other city.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21. </w:t>
      </w:r>
      <w:r>
        <w:rPr>
          <w:rFonts w:ascii="Courier New" w:eastAsia="Courier New" w:hAnsi="Courier New"/>
          <w:color w:val="000000"/>
          <w:sz w:val="20"/>
        </w:rPr>
        <w:t>Overall, the focus on firm performance around the globe defines the field of global business more than anything else.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22. </w:t>
      </w:r>
      <w:r>
        <w:rPr>
          <w:rFonts w:ascii="Courier New" w:eastAsia="Courier New" w:hAnsi="Courier New"/>
          <w:color w:val="000000"/>
          <w:sz w:val="20"/>
        </w:rPr>
        <w:t>An institution-based view suggests that the success and failure of firms are enabled and constrained by business norms of the host nation.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23. </w:t>
      </w:r>
      <w:r>
        <w:rPr>
          <w:rFonts w:ascii="Courier New" w:eastAsia="Courier New" w:hAnsi="Courier New"/>
          <w:color w:val="000000"/>
          <w:sz w:val="20"/>
        </w:rPr>
        <w:t>Formal institutions include laws, regulations, and rules.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24. </w:t>
      </w:r>
      <w:r>
        <w:rPr>
          <w:rFonts w:ascii="Courier New" w:eastAsia="Courier New" w:hAnsi="Courier New"/>
          <w:color w:val="000000"/>
          <w:sz w:val="20"/>
        </w:rPr>
        <w:t>The institution-based view places emphasis on the external factors that could affect a firm.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25. </w:t>
      </w:r>
      <w:r>
        <w:rPr>
          <w:rFonts w:ascii="Courier New" w:eastAsia="Courier New" w:hAnsi="Courier New"/>
          <w:color w:val="000000"/>
          <w:sz w:val="20"/>
        </w:rPr>
        <w:t>Focusing on a firm’s internal resources and capabilities is the main emphasis of the resource-based view.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26. </w:t>
      </w:r>
      <w:r>
        <w:rPr>
          <w:rFonts w:ascii="Courier New" w:eastAsia="Courier New" w:hAnsi="Courier New"/>
          <w:color w:val="000000"/>
          <w:sz w:val="20"/>
        </w:rPr>
        <w:t>Liability of foreignness is the inherent disadvantage experienced by foreign firms in host countries because of their non-native status.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27. </w:t>
      </w:r>
      <w:r>
        <w:rPr>
          <w:rFonts w:ascii="Courier New" w:eastAsia="Courier New" w:hAnsi="Courier New"/>
          <w:color w:val="000000"/>
          <w:sz w:val="20"/>
        </w:rPr>
        <w:t>Most opponents of globalization view globalization as a long-run historical evolution since trade began.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28. </w:t>
      </w:r>
      <w:r>
        <w:rPr>
          <w:rFonts w:ascii="Courier New" w:eastAsia="Courier New" w:hAnsi="Courier New"/>
          <w:color w:val="000000"/>
          <w:sz w:val="20"/>
        </w:rPr>
        <w:t>According to the pendulum view of globalization, globalization is a relatively new phenomenon triggered by the information revolution of early 1990s.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29. </w:t>
      </w:r>
      <w:r>
        <w:rPr>
          <w:rFonts w:ascii="Courier New" w:eastAsia="Courier New" w:hAnsi="Courier New"/>
          <w:color w:val="000000"/>
          <w:sz w:val="20"/>
        </w:rPr>
        <w:t>Scenario planning is a technique to prepare and plan exclusively for high risk scenarios.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30. </w:t>
      </w:r>
      <w:r>
        <w:rPr>
          <w:rFonts w:ascii="Courier New" w:eastAsia="Courier New" w:hAnsi="Courier New"/>
          <w:color w:val="000000"/>
          <w:sz w:val="20"/>
        </w:rPr>
        <w:t>Standardization of markets would lead to a state of semiglobalization.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31. </w:t>
      </w:r>
      <w:r>
        <w:rPr>
          <w:rFonts w:ascii="Courier New" w:eastAsia="Courier New" w:hAnsi="Courier New"/>
          <w:color w:val="000000"/>
          <w:sz w:val="20"/>
        </w:rPr>
        <w:t>Semiglobalization is primarily caused by the practice of total isolation.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32. </w:t>
      </w:r>
      <w:r>
        <w:rPr>
          <w:rFonts w:ascii="Courier New" w:eastAsia="Courier New" w:hAnsi="Courier New"/>
          <w:color w:val="000000"/>
          <w:sz w:val="20"/>
        </w:rPr>
        <w:t>The current state of globalization around the world is that of semiglobalization.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33. </w:t>
      </w:r>
      <w:r>
        <w:rPr>
          <w:rFonts w:ascii="Courier New" w:eastAsia="Courier New" w:hAnsi="Courier New"/>
          <w:color w:val="000000"/>
          <w:sz w:val="20"/>
        </w:rPr>
        <w:t>Semiglobalization calls for adopting one way of doing business for all conditions.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34. </w:t>
      </w:r>
      <w:r>
        <w:rPr>
          <w:rFonts w:ascii="Courier New" w:eastAsia="Courier New" w:hAnsi="Courier New"/>
          <w:color w:val="000000"/>
          <w:sz w:val="20"/>
        </w:rPr>
        <w:t>The strategy of treating the entire world as one market is known as localization.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35. </w:t>
      </w:r>
      <w:r>
        <w:rPr>
          <w:rFonts w:ascii="Courier New" w:eastAsia="Courier New" w:hAnsi="Courier New"/>
          <w:color w:val="000000"/>
          <w:sz w:val="20"/>
        </w:rPr>
        <w:t>Many opponents of globalization are nongovernmental organizations.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a. True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>b. False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36. </w:t>
      </w:r>
      <w:r>
        <w:rPr>
          <w:rFonts w:ascii="Times" w:eastAsia="Times" w:hAnsi="Times"/>
          <w:color w:val="000000"/>
          <w:sz w:val="22"/>
        </w:rPr>
        <w:t>The term "emerging economies" has replaced the term 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developed countries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developing countries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Triad markets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first-world markets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37. </w:t>
      </w:r>
      <w:r>
        <w:rPr>
          <w:rFonts w:ascii="Times" w:eastAsia="Times" w:hAnsi="Times"/>
          <w:color w:val="000000"/>
          <w:sz w:val="22"/>
        </w:rPr>
        <w:t>The _____ is measured as the sum of value added by resident firms, households, and governments operating in an economy.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gross national product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gross national income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gross domestic product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national reserve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38. </w:t>
      </w:r>
      <w:r>
        <w:rPr>
          <w:rFonts w:ascii="Times" w:eastAsia="Times" w:hAnsi="Times"/>
          <w:color w:val="000000"/>
          <w:sz w:val="22"/>
        </w:rPr>
        <w:t>A conversion that determines the equivalent amount of goods and services that different currencies can buy is known as 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purchasing power parity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foreign exchange rate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country's deficit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gross domestic product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39. </w:t>
      </w:r>
      <w:r>
        <w:rPr>
          <w:rFonts w:ascii="Times" w:eastAsia="Times" w:hAnsi="Times"/>
          <w:color w:val="000000"/>
          <w:sz w:val="22"/>
        </w:rPr>
        <w:t>The gross domestic product plus the income from non-resident sources abroad gives the 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gross national product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per capita income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purchasing power parity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net national income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40. </w:t>
      </w:r>
      <w:r>
        <w:rPr>
          <w:rFonts w:ascii="Times New Roman" w:eastAsia="Times New Roman" w:hAnsi="Times New Roman"/>
          <w:color w:val="000000"/>
          <w:sz w:val="22"/>
        </w:rPr>
        <w:t>Without adjusting for PPP, emerging economies contribute about 30% of the global GDP. Adjusting for PPP, they now contribute approximately 50% of the global GDP. The reason there is a huge difference between the two measures is because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 New Roman" w:eastAsia="Times New Roman" w:hAnsi="Times New Roman"/>
          <w:color w:val="000000"/>
          <w:sz w:val="22"/>
        </w:rPr>
        <w:t>the cost of living in emerging economies tends to be lower than that in developed economies.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 New Roman" w:eastAsia="Times New Roman" w:hAnsi="Times New Roman"/>
          <w:color w:val="000000"/>
          <w:sz w:val="22"/>
        </w:rPr>
        <w:t>the purchasing power parity is much higher in emerging countries.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 New Roman" w:eastAsia="Times New Roman" w:hAnsi="Times New Roman"/>
          <w:color w:val="000000"/>
          <w:sz w:val="22"/>
        </w:rPr>
        <w:t>the population in emerging economies is much higher than that in developed economies.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 New Roman" w:eastAsia="Times New Roman" w:hAnsi="Times New Roman"/>
          <w:color w:val="000000"/>
          <w:sz w:val="22"/>
        </w:rPr>
        <w:t>the deficit spending in emerging economies is much larger than that in developed economies.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41. </w:t>
      </w:r>
      <w:r>
        <w:rPr>
          <w:rFonts w:ascii="Times" w:eastAsia="Times" w:hAnsi="Times"/>
          <w:color w:val="000000"/>
          <w:sz w:val="22"/>
        </w:rPr>
        <w:t>Which of the following countries would be characterized as an emerging economy?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Brazil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USA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Germany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Japan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42. </w:t>
      </w:r>
      <w:r>
        <w:rPr>
          <w:rFonts w:ascii="Times" w:eastAsia="Times" w:hAnsi="Times"/>
          <w:color w:val="000000"/>
          <w:sz w:val="22"/>
        </w:rPr>
        <w:t>Which of the following groups is primarily composed of emerging economies?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The Triad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BRIC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Group of Eight (G8)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NAFTA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43. </w:t>
      </w:r>
      <w:r>
        <w:rPr>
          <w:rFonts w:ascii="Times" w:eastAsia="Times" w:hAnsi="Times"/>
          <w:color w:val="000000"/>
          <w:sz w:val="22"/>
        </w:rPr>
        <w:t>Which of the following countries is included in BRIC?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Belgium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Russia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Italy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Canada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44. </w:t>
      </w:r>
      <w:r>
        <w:rPr>
          <w:rFonts w:ascii="Times" w:eastAsia="Times" w:hAnsi="Times"/>
          <w:color w:val="000000"/>
          <w:sz w:val="22"/>
        </w:rPr>
        <w:t>More than 25% of global GDP comes from 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the Four Asian Tigers (Hong-Kong, Singapore, South Korea, and Taiwan)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MIKT (Mexico, Indonesia, South Korea, Turkey)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the Commonwealth of Independent States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BRICS countries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45. </w:t>
      </w:r>
      <w:r>
        <w:rPr>
          <w:rFonts w:ascii="Times" w:eastAsia="Times" w:hAnsi="Times"/>
          <w:color w:val="000000"/>
          <w:sz w:val="22"/>
        </w:rPr>
        <w:t>People who live in the Triad countries comprise the _____ of the global economic pyramid.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top tier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second tier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base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outlier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46. </w:t>
      </w:r>
      <w:r>
        <w:rPr>
          <w:rFonts w:ascii="Times" w:eastAsia="Times" w:hAnsi="Times"/>
          <w:color w:val="000000"/>
          <w:sz w:val="22"/>
        </w:rPr>
        <w:t>Viewing the global economy as a pyramid, the Triad refers to 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Taiwan, Hong Kong, and South Korea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US, the EU, and China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Brazil, India, and China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North America, Western Europe, and Japan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47. </w:t>
      </w:r>
      <w:r>
        <w:rPr>
          <w:rFonts w:ascii="Times" w:eastAsia="Times" w:hAnsi="Times"/>
          <w:color w:val="000000"/>
          <w:sz w:val="22"/>
        </w:rPr>
        <w:t>Which of the following countries is represented in the Triad of the global economic pyramid?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India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China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Japan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Russia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48. </w:t>
      </w:r>
      <w:r>
        <w:rPr>
          <w:rFonts w:ascii="Times" w:eastAsia="Times" w:hAnsi="Times"/>
          <w:color w:val="000000"/>
          <w:sz w:val="22"/>
        </w:rPr>
        <w:t>Which of the following tiers in the global economic pyramid would comprise developed nations?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The base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The top tier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The second tier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The third tier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49. </w:t>
      </w:r>
      <w:r>
        <w:rPr>
          <w:rFonts w:ascii="Times" w:eastAsia="Times" w:hAnsi="Times"/>
          <w:color w:val="000000"/>
          <w:sz w:val="22"/>
        </w:rPr>
        <w:t>People who earn _____ a year comprise the base of the global economic pyramid.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between $2,000 to $20,000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less than $2,000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between $20,000 to $40,000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more than $40,000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50. </w:t>
      </w:r>
      <w:r>
        <w:rPr>
          <w:rFonts w:ascii="Times" w:eastAsia="Times" w:hAnsi="Times"/>
          <w:color w:val="000000"/>
          <w:sz w:val="22"/>
        </w:rPr>
        <w:t>Which of the following is true of economies in the base of the global economic pyramid?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They are composed of developed economies.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They are composed of people from North America, Western Europe, and Japan.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They are largely ignored by MNEs.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They attract the largest FDI from MNEs.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51. </w:t>
      </w:r>
      <w:r>
        <w:rPr>
          <w:rFonts w:ascii="Times" w:eastAsia="Times" w:hAnsi="Times"/>
          <w:color w:val="000000"/>
          <w:sz w:val="22"/>
        </w:rPr>
        <w:t>A _____ is defined as an innovation that is adopted first in emerging economies and then diffused around the world.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reverse innovation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reverse-engineered innovation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top down innovation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traditional innovation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52. </w:t>
      </w:r>
      <w:r>
        <w:rPr>
          <w:rFonts w:ascii="Times" w:eastAsia="Times" w:hAnsi="Times"/>
          <w:color w:val="000000"/>
          <w:sz w:val="22"/>
        </w:rPr>
        <w:t>Which of the following would be an example of a top down innovation?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Lowering prices and features of existing products to meet emerging market needs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Launching a product in and for emerging economies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Adopting an innovation first in emerging economies and then diffusing it around the world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Introducing products from emerging markets into developed markets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53. </w:t>
      </w:r>
      <w:r>
        <w:rPr>
          <w:rFonts w:ascii="Times" w:eastAsia="Times" w:hAnsi="Times"/>
          <w:color w:val="000000"/>
          <w:sz w:val="22"/>
        </w:rPr>
        <w:t>Which of the following would be an example of a product undergoing reverse innovation on the global economic pyramid?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Triad nation to Triad nation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Triad nation to second tier nation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Second tier to base tier nation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Base tier nation to Triad nation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54. </w:t>
      </w:r>
      <w:r>
        <w:rPr>
          <w:rFonts w:ascii="Times" w:eastAsia="Times" w:hAnsi="Times"/>
          <w:color w:val="000000"/>
          <w:sz w:val="22"/>
        </w:rPr>
        <w:t>Which of the following is true of the Group of 20 (G-20)?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It only has 19 member countries.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It doesn’t represent any European nation.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It meets annually to discuss environmental issues.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It includes many regional blocs.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55. </w:t>
      </w:r>
      <w:r>
        <w:rPr>
          <w:rFonts w:ascii="Times" w:eastAsia="Times" w:hAnsi="Times"/>
          <w:color w:val="000000"/>
          <w:sz w:val="22"/>
        </w:rPr>
        <w:t>Expats often receive significant 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international premiums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government assistance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economic penalties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decreases in income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56. </w:t>
      </w:r>
      <w:r>
        <w:rPr>
          <w:rFonts w:ascii="Times" w:eastAsia="Times" w:hAnsi="Times"/>
          <w:color w:val="000000"/>
          <w:sz w:val="22"/>
        </w:rPr>
        <w:t>Which of the following does the institution-based view of global business lay emphasis on?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Acquiring resources that belong to the host nation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Consolidating the internal assets of a firm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Focusing on the capabilities of the firm’s headquarters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Understanding the laws and values of the firm’s host nation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57. </w:t>
      </w:r>
      <w:r>
        <w:rPr>
          <w:rFonts w:ascii="Times" w:eastAsia="Times" w:hAnsi="Times"/>
          <w:color w:val="000000"/>
          <w:sz w:val="22"/>
        </w:rPr>
        <w:t>The _____ view suggests that the success and failure of firms are largely determined by their environments.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institution-based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stakeholder-based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resource-based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capability-based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58. </w:t>
      </w:r>
      <w:r>
        <w:rPr>
          <w:rFonts w:ascii="Times" w:eastAsia="Times" w:hAnsi="Times"/>
          <w:color w:val="000000"/>
          <w:sz w:val="22"/>
        </w:rPr>
        <w:t>The _____ view of global business focuses on external factors that affect a firm’s performance.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resource-based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asset-based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capability-based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institution-based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59. </w:t>
      </w:r>
      <w:r>
        <w:rPr>
          <w:rFonts w:ascii="Times" w:eastAsia="Times" w:hAnsi="Times"/>
          <w:color w:val="000000"/>
          <w:sz w:val="22"/>
        </w:rPr>
        <w:t>The resource-based view of global business differs from the institution-based view of global business in that the resource-based view 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postulates the ideology of localization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supports the ideology of total globalization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focuses on the internal strengths on the firm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advocates adopting a single method for achieving globalization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60. </w:t>
      </w:r>
      <w:r>
        <w:rPr>
          <w:rFonts w:ascii="Times" w:eastAsia="Times" w:hAnsi="Times"/>
          <w:color w:val="000000"/>
          <w:sz w:val="22"/>
        </w:rPr>
        <w:t>The _____ view of global business focuses on internal factors that can help a firm overcome its external environment.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resource-based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industry-based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socio-cultural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institution-based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61. </w:t>
      </w:r>
      <w:r>
        <w:rPr>
          <w:rFonts w:ascii="Times" w:eastAsia="Times" w:hAnsi="Times"/>
          <w:color w:val="000000"/>
          <w:sz w:val="22"/>
        </w:rPr>
        <w:t>The liability of foreignness is the inherent disadvantage faced by 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domestic firms against other domestic firms that have engaged in global business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foreign firms in host nations due to their non-native status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domestic firms from foreign firms setting up in their country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foreign firms from their home country governments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62. </w:t>
      </w:r>
      <w:r>
        <w:rPr>
          <w:rFonts w:ascii="Times" w:eastAsia="Times" w:hAnsi="Times"/>
          <w:color w:val="000000"/>
          <w:sz w:val="22"/>
        </w:rPr>
        <w:t>Which of the following is true of globalization according to the “new force” perspective?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It is a process of trade integration that has both advantages and disadvantages.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It is a phenomenon that is technologically out of sync.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It is a historical aspect of human trade.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It is a western ideology focused on exploiting and dominating the world through MNEs.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63. </w:t>
      </w:r>
      <w:r>
        <w:rPr>
          <w:rFonts w:ascii="Times" w:eastAsia="Times" w:hAnsi="Times"/>
          <w:color w:val="000000"/>
          <w:sz w:val="22"/>
        </w:rPr>
        <w:t>Which of the following is true of globalization according to the “pendulum view” perspective?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Globalization is being interrupted by artificial barriers to the flows of goods, services, capital, and knowledge.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Globalization is a Western ideology focused on exploiting and dominating the world through MNEs.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Globalization is a not a one-directional phenomenon.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Globalization is a recent phenomenon of human trade.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64. </w:t>
      </w:r>
      <w:r>
        <w:rPr>
          <w:rFonts w:ascii="Times" w:eastAsia="Times" w:hAnsi="Times"/>
          <w:color w:val="000000"/>
          <w:sz w:val="22"/>
        </w:rPr>
        <w:t>The _____ of globalization suggests that globalization is neither recent nor one-directional.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new-force view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long-run historical view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pendulum view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colonial view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65. </w:t>
      </w:r>
      <w:r>
        <w:rPr>
          <w:rFonts w:ascii="Times" w:eastAsia="Times" w:hAnsi="Times"/>
          <w:color w:val="000000"/>
          <w:sz w:val="22"/>
        </w:rPr>
        <w:t>The concept of _____ suggests that barriers to market integration at borders are high, but not high enough to completely insulate countries from each other.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localization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technocapitalism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semiglobalization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total globalization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66. </w:t>
      </w:r>
      <w:r>
        <w:rPr>
          <w:rFonts w:ascii="Times" w:eastAsia="Times" w:hAnsi="Times"/>
          <w:color w:val="000000"/>
          <w:sz w:val="22"/>
        </w:rPr>
        <w:t>Which of the following is true of semiglobalization?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It is a type of globalization that adopts a strategy of treating the entire world as one market.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It is a type of globalization that lies between total isolation and total globalization.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It is a form of globalization that treats each country as a unique market.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It is a form of globalization that considers each nation in isolation when conducting business.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67. </w:t>
      </w:r>
      <w:r>
        <w:rPr>
          <w:rFonts w:ascii="Times" w:eastAsia="Times" w:hAnsi="Times"/>
          <w:color w:val="000000"/>
          <w:sz w:val="22"/>
        </w:rPr>
        <w:t>The strategy of treating each country as a unique market and in total isolation is referred to as 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total globalization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standardization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semiglobalization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localization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68. </w:t>
      </w:r>
      <w:r>
        <w:rPr>
          <w:rFonts w:ascii="Times" w:eastAsia="Times" w:hAnsi="Times"/>
          <w:color w:val="000000"/>
          <w:sz w:val="22"/>
        </w:rPr>
        <w:t>_____ is the strategy of treating the entire world as one market.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Total isolation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Semiglobalization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Standardization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Localization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69. </w:t>
      </w:r>
      <w:r>
        <w:rPr>
          <w:rFonts w:ascii="Times" w:eastAsia="Times" w:hAnsi="Times"/>
          <w:color w:val="000000"/>
          <w:sz w:val="22"/>
        </w:rPr>
        <w:t>Which of the following would lead to the standardization of world markets?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" w:eastAsia="Times" w:hAnsi="Times"/>
          <w:color w:val="000000"/>
          <w:sz w:val="22"/>
        </w:rPr>
        <w:t>Semiglobalization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" w:eastAsia="Times" w:hAnsi="Times"/>
          <w:color w:val="000000"/>
          <w:sz w:val="22"/>
        </w:rPr>
        <w:t>Localization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" w:eastAsia="Times" w:hAnsi="Times"/>
          <w:color w:val="000000"/>
          <w:sz w:val="22"/>
        </w:rPr>
        <w:t>Total globalization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" w:eastAsia="Times" w:hAnsi="Times"/>
          <w:color w:val="000000"/>
          <w:sz w:val="22"/>
        </w:rPr>
        <w:t>Total isolation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</w:pPr>
      <w:r>
        <w:rPr>
          <w:rFonts w:ascii="Courier New" w:eastAsia="Courier New" w:hAnsi="Courier New"/>
          <w:sz w:val="20"/>
        </w:rPr>
        <w:t xml:space="preserve">70. </w:t>
      </w:r>
      <w:r>
        <w:rPr>
          <w:rFonts w:ascii="Times New Roman" w:eastAsia="Times New Roman" w:hAnsi="Times New Roman"/>
          <w:color w:val="000000"/>
          <w:sz w:val="22"/>
        </w:rPr>
        <w:t>MNEs from the Triad dominate the list of the 500 largest MNEs; their share has been _____.</w:t>
      </w:r>
      <w:r>
        <w:t xml:space="preserve"> </w:t>
      </w:r>
    </w:p>
    <w:p w:rsidR="00000000" w:rsidRDefault="00000000">
      <w:pPr>
        <w:pStyle w:val="Normal"/>
        <w:rPr>
          <w:sz w:val="23"/>
        </w:rPr>
      </w:pP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a. </w:t>
      </w:r>
      <w:r>
        <w:rPr>
          <w:rFonts w:ascii="Times New Roman" w:eastAsia="Times New Roman" w:hAnsi="Times New Roman"/>
          <w:color w:val="000000"/>
          <w:sz w:val="22"/>
        </w:rPr>
        <w:t>growing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b. </w:t>
      </w:r>
      <w:r>
        <w:rPr>
          <w:rFonts w:ascii="Times New Roman" w:eastAsia="Times New Roman" w:hAnsi="Times New Roman"/>
          <w:color w:val="000000"/>
          <w:sz w:val="22"/>
        </w:rPr>
        <w:t>fluctuating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c. </w:t>
      </w:r>
      <w:r>
        <w:rPr>
          <w:rFonts w:ascii="Times New Roman" w:eastAsia="Times New Roman" w:hAnsi="Times New Roman"/>
          <w:color w:val="000000"/>
          <w:sz w:val="22"/>
        </w:rPr>
        <w:t>steady over time</w:t>
      </w:r>
      <w:r>
        <w:t xml:space="preserve"> </w:t>
      </w:r>
    </w:p>
    <w:p w:rsidR="00000000" w:rsidRDefault="00000000">
      <w:pPr>
        <w:pStyle w:val="BODY"/>
        <w:ind w:left="720"/>
      </w:pPr>
      <w:r>
        <w:rPr>
          <w:rFonts w:ascii="Courier New" w:eastAsia="Courier New" w:hAnsi="Courier New"/>
          <w:sz w:val="20"/>
        </w:rPr>
        <w:t xml:space="preserve">d. </w:t>
      </w:r>
      <w:r>
        <w:rPr>
          <w:rFonts w:ascii="Times New Roman" w:eastAsia="Times New Roman" w:hAnsi="Times New Roman"/>
          <w:color w:val="000000"/>
          <w:sz w:val="22"/>
        </w:rPr>
        <w:t>shrinking</w:t>
      </w:r>
      <w:r>
        <w:t xml:space="preserve"> </w:t>
      </w: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Normal"/>
        <w:ind w:left="720"/>
        <w:rPr>
          <w:sz w:val="23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71. </w:t>
      </w:r>
      <w:r>
        <w:rPr>
          <w:rFonts w:ascii="Courier New" w:eastAsia="Courier New" w:hAnsi="Courier New"/>
          <w:color w:val="000000"/>
          <w:sz w:val="20"/>
        </w:rPr>
        <w:t>How does purchasing power parity (PPP) affect the gross domestic product (GDP)?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72. </w:t>
      </w:r>
      <w:r>
        <w:rPr>
          <w:rFonts w:ascii="Courier New" w:eastAsia="Courier New" w:hAnsi="Courier New"/>
          <w:color w:val="000000"/>
          <w:sz w:val="20"/>
        </w:rPr>
        <w:t>Summarize the Great Transformation.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73. </w:t>
      </w:r>
      <w:r>
        <w:rPr>
          <w:rFonts w:ascii="Courier New" w:eastAsia="Courier New" w:hAnsi="Courier New"/>
          <w:color w:val="000000"/>
          <w:sz w:val="20"/>
        </w:rPr>
        <w:t>How is reverse innovation helping emerging economies?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P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sz w:val="20"/>
        </w:rPr>
        <w:t xml:space="preserve">74. </w:t>
      </w:r>
      <w:r>
        <w:rPr>
          <w:rFonts w:ascii="Courier New" w:eastAsia="Courier New" w:hAnsi="Courier New"/>
          <w:color w:val="000000"/>
          <w:sz w:val="20"/>
        </w:rPr>
        <w:t>How can gaining knowledge of global business advance someone's career?</w:t>
      </w:r>
      <w:r>
        <w:rPr>
          <w:rFonts w:ascii="Courier New" w:eastAsia="Courier New" w:hAnsi="Courier New"/>
          <w:sz w:val="20"/>
        </w:rPr>
        <w:t xml:space="preserve"> </w:t>
      </w:r>
      <w:r>
        <w:rPr>
          <w:rFonts w:ascii="Courier New" w:eastAsia="Courier New" w:hAnsi="Courier New"/>
          <w:color w:val="000000"/>
          <w:sz w:val="20"/>
        </w:rPr>
        <w:t>​</w:t>
      </w:r>
    </w:p>
    <w:p w:rsidR="00000000" w:rsidRDefault="00000000">
      <w:pPr>
        <w:pStyle w:val="Normal"/>
        <w:rPr>
          <w:rFonts w:ascii="Courier New" w:eastAsia="Courier New" w:hAnsi="Courier New"/>
          <w:color w:val="000000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color w:val="000000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color w:val="000000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color w:val="000000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color w:val="000000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color w:val="000000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color w:val="000000"/>
          <w:sz w:val="20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75. </w:t>
      </w:r>
      <w:r>
        <w:rPr>
          <w:rFonts w:ascii="Courier New" w:eastAsia="Courier New" w:hAnsi="Courier New"/>
          <w:color w:val="000000"/>
          <w:sz w:val="20"/>
        </w:rPr>
        <w:t>Explain the success and failure of global firms based on institution- and resource-based views.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76. </w:t>
      </w:r>
      <w:r>
        <w:rPr>
          <w:rFonts w:ascii="Courier New" w:eastAsia="Courier New" w:hAnsi="Courier New"/>
          <w:color w:val="000000"/>
          <w:sz w:val="20"/>
        </w:rPr>
        <w:t>Elaborate on the three prevalent views of globalization.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77. </w:t>
      </w:r>
      <w:r>
        <w:rPr>
          <w:rFonts w:ascii="Courier New" w:eastAsia="Courier New" w:hAnsi="Courier New"/>
          <w:color w:val="000000"/>
          <w:sz w:val="20"/>
        </w:rPr>
        <w:t>Explain the pendulum view of globalization.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BODY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 xml:space="preserve">78. </w:t>
      </w:r>
      <w:r>
        <w:rPr>
          <w:rFonts w:ascii="Courier New" w:eastAsia="Courier New" w:hAnsi="Courier New"/>
          <w:color w:val="000000"/>
          <w:sz w:val="20"/>
        </w:rPr>
        <w:t>Explain the role of nongovernmental organizations (NGOs) in globalization.</w:t>
      </w:r>
      <w:r>
        <w:rPr>
          <w:rFonts w:ascii="Courier New" w:eastAsia="Courier New" w:hAnsi="Courier New"/>
          <w:sz w:val="20"/>
        </w:rPr>
        <w:t xml:space="preserve">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P"/>
        <w:rPr>
          <w:rFonts w:ascii="Courier New" w:eastAsia="Courier New" w:hAnsi="Courier New"/>
        </w:rPr>
      </w:pPr>
      <w:r>
        <w:rPr>
          <w:sz w:val="20"/>
        </w:rPr>
        <w:br/>
      </w:r>
      <w:r>
        <w:rPr>
          <w:rFonts w:ascii="Courier New" w:eastAsia="Courier New" w:hAnsi="Courier New"/>
        </w:rPr>
        <w:t>Answers: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8.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9.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10.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11.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12.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13.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14.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15.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16.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17.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18.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19.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20.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21.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22.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23.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24.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25.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26.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27.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28.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29.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30.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31.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32.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33.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34.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35.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36.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37.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38.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39.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40.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41.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42.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43.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44.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45.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46.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47.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48.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49.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50.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51.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52.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53.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54.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55.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56.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57.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58.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59.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60.</w:t>
      </w:r>
      <w:r>
        <w:rPr>
          <w:rFonts w:ascii="Courier New" w:eastAsia="Courier New" w:hAnsi="Courier New"/>
          <w:sz w:val="20"/>
        </w:rPr>
        <w:tab/>
        <w:t xml:space="preserve">a.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61.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62.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63.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64.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65.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66.</w:t>
      </w:r>
      <w:r>
        <w:rPr>
          <w:rFonts w:ascii="Courier New" w:eastAsia="Courier New" w:hAnsi="Courier New"/>
          <w:sz w:val="20"/>
        </w:rPr>
        <w:tab/>
        <w:t xml:space="preserve">b.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67.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68.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69.</w:t>
      </w:r>
      <w:r>
        <w:rPr>
          <w:rFonts w:ascii="Courier New" w:eastAsia="Courier New" w:hAnsi="Courier New"/>
          <w:sz w:val="20"/>
        </w:rPr>
        <w:tab/>
        <w:t xml:space="preserve">c.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70.</w:t>
      </w:r>
      <w:r>
        <w:rPr>
          <w:rFonts w:ascii="Courier New" w:eastAsia="Courier New" w:hAnsi="Courier New"/>
          <w:sz w:val="20"/>
        </w:rPr>
        <w:tab/>
        <w:t xml:space="preserve">d.  </w:t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71.</w:t>
      </w:r>
      <w:r>
        <w:rPr>
          <w:rFonts w:ascii="Courier New" w:eastAsia="Courier New" w:hAnsi="Courier New"/>
          <w:sz w:val="20"/>
        </w:rPr>
        <w:tab/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72.</w:t>
      </w:r>
      <w:r>
        <w:rPr>
          <w:rFonts w:ascii="Courier New" w:eastAsia="Courier New" w:hAnsi="Courier New"/>
          <w:sz w:val="20"/>
        </w:rPr>
        <w:tab/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73.</w:t>
      </w:r>
      <w:r>
        <w:rPr>
          <w:rFonts w:ascii="Courier New" w:eastAsia="Courier New" w:hAnsi="Courier New"/>
          <w:sz w:val="20"/>
        </w:rPr>
        <w:tab/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74.</w:t>
      </w:r>
      <w:r>
        <w:rPr>
          <w:rFonts w:ascii="Courier New" w:eastAsia="Courier New" w:hAnsi="Courier New"/>
          <w:sz w:val="20"/>
        </w:rPr>
        <w:tab/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75.</w:t>
      </w:r>
      <w:r>
        <w:rPr>
          <w:rFonts w:ascii="Courier New" w:eastAsia="Courier New" w:hAnsi="Courier New"/>
          <w:sz w:val="20"/>
        </w:rPr>
        <w:tab/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76.</w:t>
      </w:r>
      <w:r>
        <w:rPr>
          <w:rFonts w:ascii="Courier New" w:eastAsia="Courier New" w:hAnsi="Courier New"/>
          <w:sz w:val="20"/>
        </w:rPr>
        <w:tab/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77.</w:t>
      </w:r>
      <w:r>
        <w:rPr>
          <w:rFonts w:ascii="Courier New" w:eastAsia="Courier New" w:hAnsi="Courier New"/>
          <w:sz w:val="20"/>
        </w:rPr>
        <w:tab/>
      </w: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</w:p>
    <w:p w:rsidR="00000000" w:rsidRDefault="00000000">
      <w:pPr>
        <w:pStyle w:val="Normal"/>
        <w:rPr>
          <w:rFonts w:ascii="Courier New" w:eastAsia="Courier New" w:hAnsi="Courier New"/>
          <w:sz w:val="20"/>
        </w:rPr>
      </w:pPr>
      <w:r>
        <w:rPr>
          <w:rFonts w:ascii="Courier New" w:eastAsia="Courier New" w:hAnsi="Courier New"/>
          <w:sz w:val="20"/>
        </w:rPr>
        <w:t>78.</w:t>
      </w:r>
      <w:r>
        <w:rPr>
          <w:rFonts w:ascii="Courier New" w:eastAsia="Courier New" w:hAnsi="Courier New"/>
          <w:sz w:val="20"/>
        </w:rPr>
        <w:tab/>
      </w:r>
    </w:p>
    <w:sectPr w:rsidR="00000000">
      <w:headerReference w:type="default" r:id="rId6"/>
      <w:footerReference w:type="default" r:id="rId7"/>
      <w:pgSz w:w="11520" w:h="15840"/>
      <w:pgMar w:top="1440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0000">
      <w:r>
        <w:separator/>
      </w:r>
    </w:p>
  </w:endnote>
  <w:endnote w:type="continuationSeparator" w:id="0">
    <w:p w:rsidR="00000000" w:rsidRDefault="0000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0000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00000">
      <w:r>
        <w:separator/>
      </w:r>
    </w:p>
  </w:footnote>
  <w:footnote w:type="continuationSeparator" w:id="0">
    <w:p w:rsidR="00000000" w:rsidRDefault="0000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0000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  <w15:chartTrackingRefBased/>
  <w15:docId w15:val="{11A71DFF-BC40-4C73-AD87-D04E325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="SimSun" w:hAnsi="SimSun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Pr>
      <w:noProof/>
      <w:sz w:val="24"/>
      <w:lang w:eastAsia="en-US"/>
    </w:rPr>
  </w:style>
  <w:style w:type="paragraph" w:customStyle="1" w:styleId="BODY">
    <w:name w:val="BODY"/>
    <w:basedOn w:val="Normal"/>
    <w:rPr>
      <w:sz w:val="23"/>
    </w:rPr>
  </w:style>
  <w:style w:type="paragraph" w:customStyle="1" w:styleId="P">
    <w:name w:val="P"/>
    <w:basedOn w:val="BODY"/>
    <w:pPr>
      <w:spacing w:before="76" w:after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2019-04-04T05:48:00Z</dcterms:created>
  <dcterms:modified xsi:type="dcterms:W3CDTF">2019-04-04T05:48:00Z</dcterms:modified>
</cp:coreProperties>
</file>